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1685925" cy="1185863"/>
            <wp:effectExtent b="0" l="0" r="0" t="0"/>
            <wp:docPr id="1" name="image1.gif"/>
            <a:graphic>
              <a:graphicData uri="http://schemas.openxmlformats.org/drawingml/2006/picture">
                <pic:pic>
                  <pic:nvPicPr>
                    <pic:cNvPr id="0" name="image1.gif"/>
                    <pic:cNvPicPr preferRelativeResize="0"/>
                  </pic:nvPicPr>
                  <pic:blipFill>
                    <a:blip r:embed="rId6"/>
                    <a:srcRect b="0" l="-26304" r="-25446" t="0"/>
                    <a:stretch>
                      <a:fillRect/>
                    </a:stretch>
                  </pic:blipFill>
                  <pic:spPr>
                    <a:xfrm>
                      <a:off x="0" y="0"/>
                      <a:ext cx="1685925"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MEETING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On Monday 8 June 2020 at 7.30pm</w:t>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To be held online</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AGENDA</w:t>
      </w:r>
    </w:p>
    <w:p w:rsidR="00000000" w:rsidDel="00000000" w:rsidP="00000000" w:rsidRDefault="00000000" w:rsidRPr="00000000" w14:paraId="00000006">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Adrian Summerfield, Tim Valentine, Bill Drennan, Alan Palmer, Midhun Unnikrishnan, Malcolm Dancy, Chris Rebbeck, Leon Watson, Emil Todorow, Chris Beckett, Stephen Welch.</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Progress report on Club tournaments and events during Covid-19 lockdown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 on hold regarding over the board club tournaments. The club is fielding three teams playing in the 4NCL Online.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Response to London Chess League questionnaire (attached)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for the LCL AGM to be held online. Vote held on whether to recommend cancelling or postponing the 2019/20 season. Majority in favour of postponing to keep options open.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Central London League – any news?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No-one has heard from the CLL. Alan to contact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Finance – update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says the club account is “pretty rosy”. This is because no rent has been paid during lockdown. However, we have received fewer subs than we were expecting and we will obviously not receive the expected Summer Chess League revenue. Accounts are “Pretty rosy,” said Adrian nonetheless. </w:t>
      </w:r>
      <w:r w:rsidDel="00000000" w:rsidR="00000000" w:rsidRPr="00000000">
        <w:rPr>
          <w:rFonts w:ascii="Times New Roman" w:cs="Times New Roman" w:eastAsia="Times New Roman" w:hAnsi="Times New Roman"/>
          <w:sz w:val="24"/>
          <w:szCs w:val="24"/>
          <w:rtl w:val="0"/>
        </w:rPr>
        <w:t xml:space="preserve">Leon to contact the Battersea Labour Club to find out when they may be expecting rent.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Plans for returning to over-the-board play at Battersea Labour Club</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we can do is wait and see.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AGM – postpone or hold online?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Agreed to postpone until a later date.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1211"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Any other business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2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proposes himself, Leon, Chris come up with a plan for club social activities to resume on Zoom and Lichess.org simultaneously. Leon notes the club’s online activity declined when the club entered teams in the 4NCL. He proposes the club restarts on Tuesday. Chris R to inform Derek Harvey.</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